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6ACB6" w14:textId="77777777" w:rsidR="000415F2" w:rsidRDefault="004C7FD4" w:rsidP="000415F2">
      <w:pPr>
        <w:spacing w:after="0" w:line="240" w:lineRule="auto"/>
        <w:rPr>
          <w:rFonts w:asciiTheme="majorHAnsi" w:hAnsiTheme="majorHAnsi"/>
          <w:color w:val="1B1B1B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 xml:space="preserve">Ethical Decision Making:  </w:t>
      </w:r>
      <w:proofErr w:type="gramStart"/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>A How-To</w:t>
      </w:r>
      <w:proofErr w:type="gramEnd"/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 xml:space="preserve">    </w:t>
      </w:r>
    </w:p>
    <w:p w14:paraId="229711BD" w14:textId="35F9B8E3" w:rsidR="004C7FD4" w:rsidRDefault="004C7FD4" w:rsidP="000415F2">
      <w:pPr>
        <w:spacing w:after="0" w:line="240" w:lineRule="auto"/>
        <w:rPr>
          <w:rFonts w:asciiTheme="majorHAnsi" w:hAnsiTheme="majorHAnsi"/>
          <w:color w:val="1B1B1B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 xml:space="preserve">November 7, 2024   </w:t>
      </w: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ab/>
        <w:t xml:space="preserve">           </w:t>
      </w: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ab/>
      </w:r>
    </w:p>
    <w:p w14:paraId="36EC2107" w14:textId="10463812" w:rsidR="004C7FD4" w:rsidRDefault="004C7FD4" w:rsidP="00AF580C">
      <w:pPr>
        <w:spacing w:after="0" w:line="240" w:lineRule="auto"/>
        <w:ind w:left="6480"/>
        <w:jc w:val="right"/>
        <w:rPr>
          <w:rFonts w:asciiTheme="majorHAnsi" w:hAnsiTheme="majorHAnsi"/>
          <w:color w:val="1B1B1B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 xml:space="preserve">      Christy A Coe, JD, DPS</w:t>
      </w:r>
    </w:p>
    <w:p w14:paraId="121A77C2" w14:textId="5153A7A8" w:rsidR="004C7FD4" w:rsidRDefault="004C7FD4" w:rsidP="00AF580C">
      <w:pPr>
        <w:spacing w:after="0" w:line="240" w:lineRule="auto"/>
        <w:jc w:val="right"/>
        <w:rPr>
          <w:rFonts w:asciiTheme="majorHAnsi" w:hAnsiTheme="majorHAnsi"/>
          <w:color w:val="1B1B1B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ab/>
      </w: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ab/>
      </w: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ab/>
      </w: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ab/>
      </w: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ab/>
      </w: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ab/>
      </w: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ab/>
      </w: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ab/>
      </w: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ab/>
        <w:t xml:space="preserve">  </w:t>
      </w:r>
      <w:hyperlink r:id="rId4" w:history="1">
        <w:r w:rsidR="00D440C2" w:rsidRPr="008D4298">
          <w:rPr>
            <w:rStyle w:val="Hyperlink"/>
            <w:rFonts w:asciiTheme="majorHAnsi" w:hAnsiTheme="majorHAnsi"/>
            <w:sz w:val="28"/>
            <w:szCs w:val="28"/>
            <w:shd w:val="clear" w:color="auto" w:fill="FFFFFF"/>
          </w:rPr>
          <w:t>coechristy@gmail.com</w:t>
        </w:r>
      </w:hyperlink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 xml:space="preserve"> </w:t>
      </w:r>
    </w:p>
    <w:p w14:paraId="773119A9" w14:textId="3585D340" w:rsidR="004C7FD4" w:rsidRDefault="004C7FD4" w:rsidP="004C7FD4">
      <w:pPr>
        <w:spacing w:after="0" w:line="240" w:lineRule="auto"/>
        <w:jc w:val="right"/>
        <w:rPr>
          <w:rFonts w:asciiTheme="majorHAnsi" w:hAnsiTheme="majorHAnsi"/>
          <w:color w:val="1B1B1B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ab/>
      </w:r>
      <w:r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ab/>
        <w:t>(607)287-5063</w:t>
      </w:r>
    </w:p>
    <w:p w14:paraId="39747D53" w14:textId="77777777" w:rsidR="004C7FD4" w:rsidRDefault="004C7FD4" w:rsidP="00862696">
      <w:pPr>
        <w:jc w:val="center"/>
        <w:rPr>
          <w:rFonts w:asciiTheme="majorHAnsi" w:hAnsiTheme="majorHAnsi"/>
          <w:color w:val="1B1B1B"/>
          <w:sz w:val="28"/>
          <w:szCs w:val="28"/>
          <w:shd w:val="clear" w:color="auto" w:fill="FFFFFF"/>
        </w:rPr>
      </w:pPr>
    </w:p>
    <w:p w14:paraId="328EC4DD" w14:textId="52A0E4C4" w:rsidR="00862696" w:rsidRPr="00862696" w:rsidRDefault="00862696" w:rsidP="00862696">
      <w:pPr>
        <w:jc w:val="center"/>
        <w:rPr>
          <w:rFonts w:asciiTheme="majorHAnsi" w:hAnsiTheme="majorHAnsi"/>
          <w:color w:val="1B1B1B"/>
          <w:sz w:val="28"/>
          <w:szCs w:val="28"/>
          <w:shd w:val="clear" w:color="auto" w:fill="FFFFFF"/>
        </w:rPr>
      </w:pPr>
      <w:r w:rsidRPr="00862696"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>REFERENCE</w:t>
      </w:r>
      <w:r w:rsidR="004C7FD4"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 xml:space="preserve"> LI</w:t>
      </w:r>
      <w:r w:rsidRPr="00862696"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>S</w:t>
      </w:r>
      <w:r w:rsidR="004C7FD4">
        <w:rPr>
          <w:rFonts w:asciiTheme="majorHAnsi" w:hAnsiTheme="majorHAnsi"/>
          <w:color w:val="1B1B1B"/>
          <w:sz w:val="28"/>
          <w:szCs w:val="28"/>
          <w:shd w:val="clear" w:color="auto" w:fill="FFFFFF"/>
        </w:rPr>
        <w:t>T</w:t>
      </w:r>
    </w:p>
    <w:p w14:paraId="341E9B1A" w14:textId="77777777" w:rsidR="003D3E64" w:rsidRDefault="003D3E64">
      <w:pPr>
        <w:rPr>
          <w:rFonts w:ascii="Consolas" w:hAnsi="Consolas"/>
          <w:color w:val="1B1B1B"/>
          <w:shd w:val="clear" w:color="auto" w:fill="FFFFFF"/>
        </w:rPr>
      </w:pPr>
    </w:p>
    <w:p w14:paraId="5EB753FC" w14:textId="09CA6202" w:rsidR="00862696" w:rsidRDefault="00862696" w:rsidP="00AF580C">
      <w:pPr>
        <w:spacing w:line="240" w:lineRule="auto"/>
        <w:rPr>
          <w:color w:val="1B1B1B"/>
          <w:shd w:val="clear" w:color="auto" w:fill="FFFFFF"/>
        </w:rPr>
      </w:pPr>
      <w:r w:rsidRPr="00AF580C">
        <w:rPr>
          <w:color w:val="1B1B1B"/>
          <w:shd w:val="clear" w:color="auto" w:fill="FFFFFF"/>
        </w:rPr>
        <w:t>SCPA §1750-b(5)(d) Dispute mediation.</w:t>
      </w:r>
    </w:p>
    <w:p w14:paraId="5EDA4E79" w14:textId="50BCC028" w:rsidR="00862696" w:rsidRPr="00AF580C" w:rsidRDefault="00862696" w:rsidP="00AF580C">
      <w:pPr>
        <w:spacing w:line="240" w:lineRule="auto"/>
        <w:rPr>
          <w:color w:val="1B1B1B"/>
          <w:shd w:val="clear" w:color="auto" w:fill="FFFFFF"/>
        </w:rPr>
      </w:pPr>
      <w:r w:rsidRPr="00AF580C">
        <w:rPr>
          <w:color w:val="1B1B1B"/>
          <w:shd w:val="clear" w:color="auto" w:fill="FFFFFF"/>
        </w:rPr>
        <w:t>Public Health Law §2994-m Ethics review committees.</w:t>
      </w:r>
    </w:p>
    <w:p w14:paraId="14A819C1" w14:textId="78489883" w:rsidR="00AF580C" w:rsidRPr="00AF580C" w:rsidRDefault="00AF580C" w:rsidP="00AF580C">
      <w:pPr>
        <w:spacing w:line="240" w:lineRule="auto"/>
        <w:rPr>
          <w:rFonts w:cs="Segoe UI"/>
          <w:color w:val="212121"/>
          <w:u w:val="single"/>
          <w:shd w:val="clear" w:color="auto" w:fill="FFFFFF"/>
        </w:rPr>
      </w:pPr>
      <w:r w:rsidRPr="00AF580C">
        <w:rPr>
          <w:rFonts w:cs="Segoe UI"/>
          <w:color w:val="212121"/>
          <w:shd w:val="clear" w:color="auto" w:fill="FFFFFF"/>
        </w:rPr>
        <w:t xml:space="preserve">Barstow C, Shahan B, Roberts M. </w:t>
      </w:r>
      <w:r w:rsidRPr="00AF580C">
        <w:rPr>
          <w:rFonts w:cs="Segoe UI"/>
          <w:i/>
          <w:iCs/>
          <w:color w:val="212121"/>
          <w:shd w:val="clear" w:color="auto" w:fill="FFFFFF"/>
        </w:rPr>
        <w:t>Evaluating Medical Decision-Making Capacity in Practice</w:t>
      </w:r>
      <w:r w:rsidRPr="00AF580C">
        <w:rPr>
          <w:rFonts w:cs="Segoe UI"/>
          <w:color w:val="212121"/>
          <w:shd w:val="clear" w:color="auto" w:fill="FFFFFF"/>
        </w:rPr>
        <w:t xml:space="preserve">. </w:t>
      </w:r>
      <w:r w:rsidRPr="00AF580C">
        <w:rPr>
          <w:rFonts w:cs="Segoe UI"/>
          <w:color w:val="212121"/>
          <w:u w:val="single"/>
          <w:shd w:val="clear" w:color="auto" w:fill="FFFFFF"/>
        </w:rPr>
        <w:t xml:space="preserve">Am </w:t>
      </w:r>
      <w:proofErr w:type="gramStart"/>
      <w:r w:rsidRPr="00AF580C">
        <w:rPr>
          <w:rFonts w:cs="Segoe UI"/>
          <w:color w:val="212121"/>
          <w:u w:val="single"/>
          <w:shd w:val="clear" w:color="auto" w:fill="FFFFFF"/>
        </w:rPr>
        <w:t>Fam</w:t>
      </w:r>
      <w:proofErr w:type="gramEnd"/>
      <w:r w:rsidRPr="00AF580C">
        <w:rPr>
          <w:rFonts w:cs="Segoe UI"/>
          <w:color w:val="212121"/>
          <w:u w:val="single"/>
          <w:shd w:val="clear" w:color="auto" w:fill="FFFFFF"/>
        </w:rPr>
        <w:t xml:space="preserve"> Physician</w:t>
      </w:r>
      <w:r w:rsidRPr="00AF580C">
        <w:rPr>
          <w:rFonts w:cs="Segoe UI"/>
          <w:color w:val="212121"/>
          <w:shd w:val="clear" w:color="auto" w:fill="FFFFFF"/>
        </w:rPr>
        <w:t>. 2018 Jul 1</w:t>
      </w:r>
      <w:r>
        <w:rPr>
          <w:rFonts w:cs="Segoe UI"/>
          <w:color w:val="212121"/>
          <w:shd w:val="clear" w:color="auto" w:fill="FFFFFF"/>
        </w:rPr>
        <w:t xml:space="preserve">   </w:t>
      </w:r>
      <w:r w:rsidRPr="00AF580C">
        <w:rPr>
          <w:rFonts w:cs="Segoe UI"/>
          <w:color w:val="212121"/>
          <w:u w:val="single"/>
          <w:shd w:val="clear" w:color="auto" w:fill="FFFFFF"/>
        </w:rPr>
        <w:t>https://pubmed.ncbi.nlm.nih.gov/30215955/</w:t>
      </w:r>
    </w:p>
    <w:p w14:paraId="67581D82" w14:textId="5A8E0023" w:rsidR="00862696" w:rsidRPr="00AF580C" w:rsidRDefault="004C7FD4" w:rsidP="00AF580C">
      <w:pPr>
        <w:spacing w:line="240" w:lineRule="auto"/>
        <w:rPr>
          <w:color w:val="1B1B1B"/>
          <w:shd w:val="clear" w:color="auto" w:fill="FFFFFF"/>
        </w:rPr>
      </w:pPr>
      <w:r w:rsidRPr="00AF580C">
        <w:rPr>
          <w:color w:val="1B1B1B"/>
          <w:shd w:val="clear" w:color="auto" w:fill="FFFFFF"/>
        </w:rPr>
        <w:t>Five Wishes</w:t>
      </w:r>
      <w:r w:rsidRPr="00AF580C">
        <w:rPr>
          <w:shd w:val="clear" w:color="auto" w:fill="FFFFFF"/>
        </w:rPr>
        <w:t xml:space="preserve">.  </w:t>
      </w:r>
      <w:hyperlink r:id="rId5" w:history="1">
        <w:r w:rsidRPr="00AF580C">
          <w:rPr>
            <w:rStyle w:val="Hyperlink"/>
            <w:color w:val="auto"/>
            <w:shd w:val="clear" w:color="auto" w:fill="FFFFFF"/>
          </w:rPr>
          <w:t>https://www.fivewishes.org/five-wishes-sample.pdf</w:t>
        </w:r>
      </w:hyperlink>
    </w:p>
    <w:p w14:paraId="4B3BE64D" w14:textId="622A0F19" w:rsidR="00862696" w:rsidRPr="00AF580C" w:rsidRDefault="00862696" w:rsidP="00AF580C">
      <w:pPr>
        <w:spacing w:after="100" w:afterAutospacing="1" w:line="240" w:lineRule="auto"/>
        <w:rPr>
          <w:shd w:val="clear" w:color="auto" w:fill="FFFFFF"/>
        </w:rPr>
      </w:pPr>
      <w:r w:rsidRPr="00AF580C">
        <w:rPr>
          <w:color w:val="1B1B1B"/>
          <w:shd w:val="clear" w:color="auto" w:fill="FFFFFF"/>
        </w:rPr>
        <w:t xml:space="preserve">Gawande, Atul. </w:t>
      </w:r>
      <w:r w:rsidRPr="00AF580C">
        <w:rPr>
          <w:color w:val="1B1B1B"/>
          <w:u w:val="single"/>
          <w:shd w:val="clear" w:color="auto" w:fill="FFFFFF"/>
        </w:rPr>
        <w:t>Being Mortal : Medicine and What Matters in the</w:t>
      </w:r>
      <w:r w:rsidRPr="00AF580C">
        <w:rPr>
          <w:color w:val="1B1B1B"/>
          <w:u w:val="single"/>
          <w:shd w:val="clear" w:color="auto" w:fill="FFFFFF"/>
        </w:rPr>
        <w:t xml:space="preserve"> </w:t>
      </w:r>
      <w:r w:rsidRPr="00AF580C">
        <w:rPr>
          <w:color w:val="1B1B1B"/>
          <w:u w:val="single"/>
          <w:shd w:val="clear" w:color="auto" w:fill="FFFFFF"/>
        </w:rPr>
        <w:t>End. New York</w:t>
      </w:r>
      <w:r w:rsidRPr="00AF580C">
        <w:rPr>
          <w:color w:val="1B1B1B"/>
          <w:shd w:val="clear" w:color="auto" w:fill="FFFFFF"/>
        </w:rPr>
        <w:t>, M</w:t>
      </w:r>
      <w:r w:rsidRPr="00AF580C">
        <w:rPr>
          <w:color w:val="1B1B1B"/>
          <w:shd w:val="clear" w:color="auto" w:fill="FFFFFF"/>
        </w:rPr>
        <w:t>etropolitan Books, Henry Holt and Company,</w:t>
      </w:r>
      <w:r w:rsidRPr="00AF580C">
        <w:rPr>
          <w:color w:val="1B1B1B"/>
          <w:shd w:val="clear" w:color="auto" w:fill="FFFFFF"/>
        </w:rPr>
        <w:t xml:space="preserve"> </w:t>
      </w:r>
      <w:r w:rsidRPr="00AF580C">
        <w:rPr>
          <w:color w:val="1B1B1B"/>
          <w:shd w:val="clear" w:color="auto" w:fill="FFFFFF"/>
        </w:rPr>
        <w:t>2014.</w:t>
      </w:r>
      <w:r w:rsidR="004C7FD4" w:rsidRPr="00AF580C">
        <w:rPr>
          <w:color w:val="1B1B1B"/>
          <w:shd w:val="clear" w:color="auto" w:fill="FFFFFF"/>
        </w:rPr>
        <w:t xml:space="preserve"> </w:t>
      </w:r>
      <w:hyperlink r:id="rId6" w:history="1">
        <w:r w:rsidR="004C7FD4" w:rsidRPr="00AF580C">
          <w:rPr>
            <w:rStyle w:val="Hyperlink"/>
            <w:color w:val="auto"/>
            <w:shd w:val="clear" w:color="auto" w:fill="FFFFFF"/>
          </w:rPr>
          <w:t>https://www.pbs.org/video/frontline-being-mortal/</w:t>
        </w:r>
      </w:hyperlink>
    </w:p>
    <w:p w14:paraId="46695703" w14:textId="599CF7CB" w:rsidR="00402C2A" w:rsidRPr="00AF580C" w:rsidRDefault="00402C2A" w:rsidP="00AF580C">
      <w:pPr>
        <w:spacing w:after="100" w:afterAutospacing="1" w:line="240" w:lineRule="auto"/>
        <w:rPr>
          <w:color w:val="1B1B1B"/>
          <w:u w:val="single"/>
          <w:shd w:val="clear" w:color="auto" w:fill="FFFFFF"/>
        </w:rPr>
      </w:pPr>
      <w:r w:rsidRPr="00AF580C">
        <w:rPr>
          <w:color w:val="1B1B1B"/>
          <w:shd w:val="clear" w:color="auto" w:fill="FFFFFF"/>
        </w:rPr>
        <w:t xml:space="preserve">Campbell, Susan.  </w:t>
      </w:r>
      <w:r w:rsidRPr="00AF580C">
        <w:rPr>
          <w:i/>
          <w:iCs/>
          <w:color w:val="1B1B1B"/>
          <w:shd w:val="clear" w:color="auto" w:fill="FFFFFF"/>
        </w:rPr>
        <w:t>Atul Gawande’s 5 Questions to Ask at Life’s End.</w:t>
      </w:r>
      <w:r w:rsidRPr="00AF580C">
        <w:rPr>
          <w:color w:val="1B1B1B"/>
          <w:shd w:val="clear" w:color="auto" w:fill="FFFFFF"/>
        </w:rPr>
        <w:t xml:space="preserve"> </w:t>
      </w:r>
      <w:proofErr w:type="spellStart"/>
      <w:r w:rsidRPr="00AF580C">
        <w:rPr>
          <w:color w:val="1B1B1B"/>
          <w:u w:val="single"/>
          <w:shd w:val="clear" w:color="auto" w:fill="FFFFFF"/>
        </w:rPr>
        <w:t>NextAvenue</w:t>
      </w:r>
      <w:proofErr w:type="spellEnd"/>
      <w:r w:rsidRPr="00AF580C">
        <w:rPr>
          <w:color w:val="1B1B1B"/>
          <w:shd w:val="clear" w:color="auto" w:fill="FFFFFF"/>
        </w:rPr>
        <w:t xml:space="preserve">.  February 10, 2015.  </w:t>
      </w:r>
      <w:r w:rsidRPr="00AF580C">
        <w:rPr>
          <w:color w:val="1B1B1B"/>
          <w:u w:val="single"/>
          <w:shd w:val="clear" w:color="auto" w:fill="FFFFFF"/>
        </w:rPr>
        <w:t>https://www.nextavenue.org/atul-gawandes-5-questions-ask-lifes-end/</w:t>
      </w:r>
    </w:p>
    <w:p w14:paraId="1CACC2AB" w14:textId="5E2384E2" w:rsidR="00862696" w:rsidRPr="00AF580C" w:rsidRDefault="003D3E64" w:rsidP="00AF580C">
      <w:pPr>
        <w:spacing w:line="240" w:lineRule="auto"/>
        <w:rPr>
          <w:color w:val="1B1B1B"/>
          <w:shd w:val="clear" w:color="auto" w:fill="FFFFFF"/>
        </w:rPr>
      </w:pPr>
      <w:r w:rsidRPr="00AF580C">
        <w:rPr>
          <w:color w:val="1B1B1B"/>
          <w:shd w:val="clear" w:color="auto" w:fill="FFFFFF"/>
        </w:rPr>
        <w:t>UMASS</w:t>
      </w:r>
      <w:r w:rsidRPr="00AF580C">
        <w:rPr>
          <w:color w:val="1B1B1B"/>
          <w:shd w:val="clear" w:color="auto" w:fill="FFFFFF"/>
        </w:rPr>
        <w:t xml:space="preserve"> at </w:t>
      </w:r>
      <w:r w:rsidRPr="00AF580C">
        <w:rPr>
          <w:color w:val="1B1B1B"/>
          <w:shd w:val="clear" w:color="auto" w:fill="FFFFFF"/>
        </w:rPr>
        <w:t>DARTMOUTH,</w:t>
      </w:r>
      <w:r w:rsidRPr="00AF580C">
        <w:rPr>
          <w:color w:val="1B1B1B"/>
          <w:shd w:val="clear" w:color="auto" w:fill="FFFFFF"/>
        </w:rPr>
        <w:t xml:space="preserve"> </w:t>
      </w:r>
      <w:r w:rsidRPr="00AF580C">
        <w:rPr>
          <w:i/>
          <w:iCs/>
          <w:color w:val="1B1B1B"/>
          <w:shd w:val="clear" w:color="auto" w:fill="FFFFFF"/>
        </w:rPr>
        <w:t>Decision making process: Seven steps to effective decision making</w:t>
      </w:r>
      <w:r w:rsidRPr="00AF580C">
        <w:rPr>
          <w:color w:val="1B1B1B"/>
          <w:shd w:val="clear" w:color="auto" w:fill="FFFFFF"/>
        </w:rPr>
        <w:t xml:space="preserve">. </w:t>
      </w:r>
      <w:r w:rsidRPr="00AF580C">
        <w:rPr>
          <w:color w:val="1B1B1B"/>
          <w:shd w:val="clear" w:color="auto" w:fill="FFFFFF"/>
        </w:rPr>
        <w:t xml:space="preserve"> </w:t>
      </w:r>
      <w:r w:rsidRPr="00AF580C">
        <w:rPr>
          <w:color w:val="1B1B1B"/>
          <w:u w:val="single"/>
          <w:shd w:val="clear" w:color="auto" w:fill="FFFFFF"/>
        </w:rPr>
        <w:t>https://www.umassd.edu/fycm/decision-making/process/</w:t>
      </w:r>
    </w:p>
    <w:p w14:paraId="48CB2A32" w14:textId="77777777" w:rsidR="004C7FD4" w:rsidRPr="00AF580C" w:rsidRDefault="004C7FD4" w:rsidP="00AF580C">
      <w:pPr>
        <w:spacing w:line="240" w:lineRule="auto"/>
      </w:pPr>
      <w:r w:rsidRPr="00AF580C">
        <w:rPr>
          <w:u w:val="single"/>
        </w:rPr>
        <w:t>Matter of Elizabeth M</w:t>
      </w:r>
      <w:r w:rsidRPr="00AF580C">
        <w:t>., 30 AD3d 780 (3rd Dept. 2006)</w:t>
      </w:r>
    </w:p>
    <w:p w14:paraId="41624B63" w14:textId="72828479" w:rsidR="004C7FD4" w:rsidRPr="00AF580C" w:rsidRDefault="004C7FD4" w:rsidP="00AF580C">
      <w:pPr>
        <w:spacing w:line="240" w:lineRule="auto"/>
      </w:pPr>
      <w:r w:rsidRPr="00AF580C">
        <w:rPr>
          <w:u w:val="single"/>
        </w:rPr>
        <w:t>Matter of Joseph P.</w:t>
      </w:r>
      <w:r w:rsidRPr="00AF580C">
        <w:t xml:space="preserve"> , App. Div, 4th Dept., May 24, 2013</w:t>
      </w:r>
    </w:p>
    <w:p w14:paraId="6C1B2A2E" w14:textId="361E1D9F" w:rsidR="004C7FD4" w:rsidRPr="00AF580C" w:rsidRDefault="004C7FD4" w:rsidP="00AF580C">
      <w:pPr>
        <w:spacing w:line="240" w:lineRule="auto"/>
      </w:pPr>
      <w:proofErr w:type="spellStart"/>
      <w:r w:rsidRPr="00AF580C">
        <w:rPr>
          <w:color w:val="1B1B1B"/>
          <w:shd w:val="clear" w:color="auto" w:fill="FFFFFF"/>
        </w:rPr>
        <w:t>Iezzoni</w:t>
      </w:r>
      <w:proofErr w:type="spellEnd"/>
      <w:r w:rsidRPr="00AF580C">
        <w:rPr>
          <w:color w:val="1B1B1B"/>
          <w:shd w:val="clear" w:color="auto" w:fill="FFFFFF"/>
        </w:rPr>
        <w:t xml:space="preserve"> LI, Rao SR, </w:t>
      </w:r>
      <w:proofErr w:type="spellStart"/>
      <w:r w:rsidRPr="00AF580C">
        <w:rPr>
          <w:color w:val="1B1B1B"/>
          <w:shd w:val="clear" w:color="auto" w:fill="FFFFFF"/>
        </w:rPr>
        <w:t>Ressalam</w:t>
      </w:r>
      <w:proofErr w:type="spellEnd"/>
      <w:r w:rsidRPr="00AF580C">
        <w:rPr>
          <w:color w:val="1B1B1B"/>
          <w:shd w:val="clear" w:color="auto" w:fill="FFFFFF"/>
        </w:rPr>
        <w:t xml:space="preserve"> J, </w:t>
      </w:r>
      <w:proofErr w:type="spellStart"/>
      <w:r w:rsidRPr="00AF580C">
        <w:rPr>
          <w:color w:val="1B1B1B"/>
          <w:shd w:val="clear" w:color="auto" w:fill="FFFFFF"/>
        </w:rPr>
        <w:t>Bolcic</w:t>
      </w:r>
      <w:proofErr w:type="spellEnd"/>
      <w:r w:rsidRPr="00AF580C">
        <w:rPr>
          <w:color w:val="1B1B1B"/>
          <w:shd w:val="clear" w:color="auto" w:fill="FFFFFF"/>
        </w:rPr>
        <w:t xml:space="preserve">-Jankovic D, </w:t>
      </w:r>
      <w:proofErr w:type="spellStart"/>
      <w:r w:rsidRPr="00AF580C">
        <w:rPr>
          <w:color w:val="1B1B1B"/>
          <w:shd w:val="clear" w:color="auto" w:fill="FFFFFF"/>
        </w:rPr>
        <w:t>Agaronnik</w:t>
      </w:r>
      <w:proofErr w:type="spellEnd"/>
      <w:r w:rsidRPr="00AF580C">
        <w:rPr>
          <w:color w:val="1B1B1B"/>
          <w:shd w:val="clear" w:color="auto" w:fill="FFFFFF"/>
        </w:rPr>
        <w:t xml:space="preserve"> ND, Donelan K, Lagu T, Campbell EG. </w:t>
      </w:r>
      <w:r w:rsidRPr="00AF580C">
        <w:rPr>
          <w:i/>
          <w:iCs/>
          <w:color w:val="1B1B1B"/>
          <w:shd w:val="clear" w:color="auto" w:fill="FFFFFF"/>
        </w:rPr>
        <w:t>Physicians' Perceptions Of People With Disability And Their Health Care</w:t>
      </w:r>
      <w:r w:rsidRPr="00AF580C">
        <w:rPr>
          <w:color w:val="1B1B1B"/>
          <w:shd w:val="clear" w:color="auto" w:fill="FFFFFF"/>
        </w:rPr>
        <w:t xml:space="preserve">. </w:t>
      </w:r>
      <w:r w:rsidRPr="00AF580C">
        <w:rPr>
          <w:color w:val="1B1B1B"/>
          <w:u w:val="single"/>
          <w:shd w:val="clear" w:color="auto" w:fill="FFFFFF"/>
        </w:rPr>
        <w:t>Health Aff</w:t>
      </w:r>
      <w:r w:rsidRPr="00AF580C">
        <w:rPr>
          <w:color w:val="1B1B1B"/>
          <w:u w:val="single"/>
          <w:shd w:val="clear" w:color="auto" w:fill="FFFFFF"/>
        </w:rPr>
        <w:t>airs</w:t>
      </w:r>
      <w:r w:rsidRPr="00AF580C">
        <w:rPr>
          <w:color w:val="1B1B1B"/>
          <w:shd w:val="clear" w:color="auto" w:fill="FFFFFF"/>
        </w:rPr>
        <w:t xml:space="preserve"> (Millwood). 2021 Feb;40(2):297-306. </w:t>
      </w:r>
    </w:p>
    <w:sectPr w:rsidR="004C7FD4" w:rsidRPr="00AF5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96"/>
    <w:rsid w:val="000415F2"/>
    <w:rsid w:val="003D3E64"/>
    <w:rsid w:val="00402C2A"/>
    <w:rsid w:val="004C7FD4"/>
    <w:rsid w:val="007E3A26"/>
    <w:rsid w:val="00862696"/>
    <w:rsid w:val="009000EE"/>
    <w:rsid w:val="00AF580C"/>
    <w:rsid w:val="00D440C2"/>
    <w:rsid w:val="00E3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1A4B"/>
  <w15:chartTrackingRefBased/>
  <w15:docId w15:val="{840A8E70-BD7A-43D3-B817-7238DFB9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6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26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bs.org/video/frontline-being-mortal/" TargetMode="External"/><Relationship Id="rId5" Type="http://schemas.openxmlformats.org/officeDocument/2006/relationships/hyperlink" Target="https://www.fivewishes.org/five-wishes-sample.pdf" TargetMode="External"/><Relationship Id="rId4" Type="http://schemas.openxmlformats.org/officeDocument/2006/relationships/hyperlink" Target="mailto:coechris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Coe</dc:creator>
  <cp:keywords/>
  <dc:description/>
  <cp:lastModifiedBy>Christy Coe</cp:lastModifiedBy>
  <cp:revision>2</cp:revision>
  <dcterms:created xsi:type="dcterms:W3CDTF">2024-10-29T20:04:00Z</dcterms:created>
  <dcterms:modified xsi:type="dcterms:W3CDTF">2024-10-29T20:04:00Z</dcterms:modified>
</cp:coreProperties>
</file>